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JULY 21, 2025 5:00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Reports New Listings Fall to Lowest Level in Nearly Two Years </w:t>
      </w:r>
    </w:p>
    <w:p w:rsidR="00000000" w:rsidDel="00000000" w:rsidP="00000000" w:rsidRDefault="00000000" w:rsidRPr="00000000" w14:paraId="00000004">
      <w:pP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Sluggish </w:t>
      </w:r>
      <w:r w:rsidDel="00000000" w:rsidR="00000000" w:rsidRPr="00000000">
        <w:rPr>
          <w:rFonts w:ascii="Times New Roman" w:cs="Times New Roman" w:eastAsia="Times New Roman" w:hAnsi="Times New Roman"/>
          <w:i w:val="1"/>
          <w:sz w:val="24"/>
          <w:szCs w:val="24"/>
          <w:highlight w:val="white"/>
          <w:rtl w:val="0"/>
        </w:rPr>
        <w:t xml:space="preserve">homebuying demand and a pileup of inventory are deterring prospective home sellers, some of whom are opting to rent their homes out instead of sell</w:t>
      </w:r>
      <w:r w:rsidDel="00000000" w:rsidR="00000000" w:rsidRPr="00000000">
        <w:rPr>
          <w:rtl w:val="0"/>
        </w:rPr>
      </w:r>
    </w:p>
    <w:p w:rsidR="00000000" w:rsidDel="00000000" w:rsidP="00000000" w:rsidRDefault="00000000" w:rsidRPr="00000000" w14:paraId="00000006">
      <w:pPr>
        <w:spacing w:line="240"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SEATTLE — July 21,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 </w:t>
      </w:r>
      <w:r w:rsidDel="00000000" w:rsidR="00000000" w:rsidRPr="00000000">
        <w:rPr>
          <w:rFonts w:ascii="Times New Roman" w:cs="Times New Roman" w:eastAsia="Times New Roman" w:hAnsi="Times New Roman"/>
          <w:sz w:val="24"/>
          <w:szCs w:val="24"/>
          <w:highlight w:val="white"/>
          <w:rtl w:val="0"/>
        </w:rPr>
        <w:t xml:space="preserve">New listings of U.S. homes for sale fell 3.2% in June to the lowest seasonally-adjusted level since October 2023,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That’s the biggest month-over-month decline since February 2023. New listings fell 3.4% year over year, the first annual decline since October 2023.</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Active listings—the total number of homes for sale—fell 0.3% month over month in June. That’s the first decline since July 2023 on a seasonally-adjusted basis. Still, active listings were up 13.3% from a year earlier, sitting near the highest level in five years.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balance of power in the housing market has </w:t>
      </w:r>
      <w:hyperlink r:id="rId11">
        <w:r w:rsidDel="00000000" w:rsidR="00000000" w:rsidRPr="00000000">
          <w:rPr>
            <w:rFonts w:ascii="Times New Roman" w:cs="Times New Roman" w:eastAsia="Times New Roman" w:hAnsi="Times New Roman"/>
            <w:color w:val="1155cc"/>
            <w:sz w:val="24"/>
            <w:szCs w:val="24"/>
            <w:u w:val="single"/>
            <w:rtl w:val="0"/>
          </w:rPr>
          <w:t xml:space="preserve">shifted</w:t>
        </w:r>
      </w:hyperlink>
      <w:r w:rsidDel="00000000" w:rsidR="00000000" w:rsidRPr="00000000">
        <w:rPr>
          <w:rFonts w:ascii="Times New Roman" w:cs="Times New Roman" w:eastAsia="Times New Roman" w:hAnsi="Times New Roman"/>
          <w:sz w:val="24"/>
          <w:szCs w:val="24"/>
          <w:rtl w:val="0"/>
        </w:rPr>
        <w:t xml:space="preserve"> toward buyers because listings have piled up and demand has slowed down,” said Redfin Senior Economist </w:t>
      </w:r>
      <w:hyperlink r:id="rId12">
        <w:r w:rsidDel="00000000" w:rsidR="00000000" w:rsidRPr="00000000">
          <w:rPr>
            <w:rFonts w:ascii="Times New Roman" w:cs="Times New Roman" w:eastAsia="Times New Roman" w:hAnsi="Times New Roman"/>
            <w:color w:val="1155cc"/>
            <w:sz w:val="24"/>
            <w:szCs w:val="24"/>
            <w:u w:val="single"/>
            <w:rtl w:val="0"/>
          </w:rPr>
          <w:t xml:space="preserve">Asad Khan</w:t>
        </w:r>
      </w:hyperlink>
      <w:r w:rsidDel="00000000" w:rsidR="00000000" w:rsidRPr="00000000">
        <w:rPr>
          <w:rFonts w:ascii="Times New Roman" w:cs="Times New Roman" w:eastAsia="Times New Roman" w:hAnsi="Times New Roman"/>
          <w:sz w:val="24"/>
          <w:szCs w:val="24"/>
          <w:rtl w:val="0"/>
        </w:rPr>
        <w:t xml:space="preserve">. “Prospective sellers are feeling discouraged by this new reality. Some are reacting by staying put or renting their homes out instead of selling—especially if they’re at risk of </w:t>
      </w:r>
      <w:hyperlink r:id="rId13">
        <w:r w:rsidDel="00000000" w:rsidR="00000000" w:rsidRPr="00000000">
          <w:rPr>
            <w:rFonts w:ascii="Times New Roman" w:cs="Times New Roman" w:eastAsia="Times New Roman" w:hAnsi="Times New Roman"/>
            <w:color w:val="1155cc"/>
            <w:sz w:val="24"/>
            <w:szCs w:val="24"/>
            <w:u w:val="single"/>
            <w:rtl w:val="0"/>
          </w:rPr>
          <w:t xml:space="preserve">taking a haircut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slowdown in listings marks a reversal from the start of the year, when the story of the U.S. housing market was rising supply; listings </w:t>
      </w:r>
      <w:hyperlink r:id="rId14">
        <w:r w:rsidDel="00000000" w:rsidR="00000000" w:rsidRPr="00000000">
          <w:rPr>
            <w:rFonts w:ascii="Times New Roman" w:cs="Times New Roman" w:eastAsia="Times New Roman" w:hAnsi="Times New Roman"/>
            <w:color w:val="1155cc"/>
            <w:sz w:val="24"/>
            <w:szCs w:val="24"/>
            <w:u w:val="single"/>
            <w:rtl w:val="0"/>
          </w:rPr>
          <w:t xml:space="preserve">piled up</w:t>
        </w:r>
      </w:hyperlink>
      <w:r w:rsidDel="00000000" w:rsidR="00000000" w:rsidRPr="00000000">
        <w:rPr>
          <w:rFonts w:ascii="Times New Roman" w:cs="Times New Roman" w:eastAsia="Times New Roman" w:hAnsi="Times New Roman"/>
          <w:sz w:val="24"/>
          <w:szCs w:val="24"/>
          <w:rtl w:val="0"/>
        </w:rPr>
        <w:t xml:space="preserve"> because the mortgage rate lock-in effect </w:t>
      </w:r>
      <w:hyperlink r:id="rId15">
        <w:r w:rsidDel="00000000" w:rsidR="00000000" w:rsidRPr="00000000">
          <w:rPr>
            <w:rFonts w:ascii="Times New Roman" w:cs="Times New Roman" w:eastAsia="Times New Roman" w:hAnsi="Times New Roman"/>
            <w:color w:val="1155cc"/>
            <w:sz w:val="24"/>
            <w:szCs w:val="24"/>
            <w:u w:val="single"/>
            <w:rtl w:val="0"/>
          </w:rPr>
          <w:t xml:space="preserve">eased</w:t>
        </w:r>
      </w:hyperlink>
      <w:r w:rsidDel="00000000" w:rsidR="00000000" w:rsidRPr="00000000">
        <w:rPr>
          <w:rFonts w:ascii="Times New Roman" w:cs="Times New Roman" w:eastAsia="Times New Roman" w:hAnsi="Times New Roman"/>
          <w:sz w:val="24"/>
          <w:szCs w:val="24"/>
          <w:rtl w:val="0"/>
        </w:rPr>
        <w:t xml:space="preserve"> and demand simultaneously slowed due to high housing costs and economic uncertainty. Sellers were forced to lower their prices after watching their homes linger on the market for weeks, and in some cases, months. Now, some are opting to forgo selling.</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many folks who bought at the peak of the pandemic market, selling might not be the best option right now,” said </w:t>
      </w:r>
      <w:hyperlink r:id="rId16">
        <w:r w:rsidDel="00000000" w:rsidR="00000000" w:rsidRPr="00000000">
          <w:rPr>
            <w:rFonts w:ascii="Times New Roman" w:cs="Times New Roman" w:eastAsia="Times New Roman" w:hAnsi="Times New Roman"/>
            <w:color w:val="1155cc"/>
            <w:sz w:val="24"/>
            <w:szCs w:val="24"/>
            <w:u w:val="single"/>
            <w:rtl w:val="0"/>
          </w:rPr>
          <w:t xml:space="preserve">Connie Durnal</w:t>
        </w:r>
      </w:hyperlink>
      <w:r w:rsidDel="00000000" w:rsidR="00000000" w:rsidRPr="00000000">
        <w:rPr>
          <w:rFonts w:ascii="Times New Roman" w:cs="Times New Roman" w:eastAsia="Times New Roman" w:hAnsi="Times New Roman"/>
          <w:sz w:val="24"/>
          <w:szCs w:val="24"/>
          <w:rtl w:val="0"/>
        </w:rPr>
        <w:t xml:space="preserve">, a </w:t>
      </w:r>
      <w:hyperlink r:id="rId17">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real estate agent in the </w:t>
      </w:r>
      <w:hyperlink r:id="rId18">
        <w:r w:rsidDel="00000000" w:rsidR="00000000" w:rsidRPr="00000000">
          <w:rPr>
            <w:rFonts w:ascii="Times New Roman" w:cs="Times New Roman" w:eastAsia="Times New Roman" w:hAnsi="Times New Roman"/>
            <w:color w:val="1155cc"/>
            <w:sz w:val="24"/>
            <w:szCs w:val="24"/>
            <w:u w:val="single"/>
            <w:rtl w:val="0"/>
          </w:rPr>
          <w:t xml:space="preserve">Dallas</w:t>
        </w:r>
      </w:hyperlink>
      <w:r w:rsidDel="00000000" w:rsidR="00000000" w:rsidRPr="00000000">
        <w:rPr>
          <w:rFonts w:ascii="Times New Roman" w:cs="Times New Roman" w:eastAsia="Times New Roman" w:hAnsi="Times New Roman"/>
          <w:sz w:val="24"/>
          <w:szCs w:val="24"/>
          <w:rtl w:val="0"/>
        </w:rPr>
        <w:t xml:space="preserve"> area. “I have several clients who purchased their homes in early 2022 and need to move, but the math is just really, really tight. I’m advising them to lease their homes out if they can’t afford to take a loss. I think I will have a lot of clients coming back to list this time next year.”</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Home Sales Dipped in June as Prices Hit a Record High</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Pending home sales fell 2.2% month over month in June to the lowest level since November 2023 on a seasonally-adjusted basis, and dropped 2.4% year over year. Existing-home sales came in at a seasonally adjusted annual rate of 4,159,943—little changed from both a month and a year earlier, but the lowest level in nine months.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Roughly 57,000 home-purchase agreements were canceled in June as high housing costs gave buyers cold feet. That’s equal to 14.9% of homes that went under contract last month—the highest June rate in records dating back to 2017.</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median home sale price hit a record high of $447,035 in June, and mortgage rates hovered near 7%—more than twice the record low hit during the pandemic.</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piece of good news for buyers is that prices aren’t rising as quickly as they were in the past; the median sale price climbed 1% year over year in June—roughly on par with the prior month’s 0.7% growth, which was the slowest in roughly two years.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Homes are also less likely to sell for above their asking price than in the past, a sign that buyers have bargaining power. Less than one-third (30.9%) of homes that sold in June went for over their list price, the lowest June share in five years. Redfin </w:t>
      </w:r>
      <w:hyperlink r:id="rId19">
        <w:r w:rsidDel="00000000" w:rsidR="00000000" w:rsidRPr="00000000">
          <w:rPr>
            <w:rFonts w:ascii="Times New Roman" w:cs="Times New Roman" w:eastAsia="Times New Roman" w:hAnsi="Times New Roman"/>
            <w:color w:val="1155cc"/>
            <w:sz w:val="24"/>
            <w:szCs w:val="24"/>
            <w:u w:val="single"/>
            <w:rtl w:val="0"/>
          </w:rPr>
          <w:t xml:space="preserve">predicts</w:t>
        </w:r>
      </w:hyperlink>
      <w:r w:rsidDel="00000000" w:rsidR="00000000" w:rsidRPr="00000000">
        <w:rPr>
          <w:rFonts w:ascii="Times New Roman" w:cs="Times New Roman" w:eastAsia="Times New Roman" w:hAnsi="Times New Roman"/>
          <w:sz w:val="24"/>
          <w:szCs w:val="24"/>
          <w:rtl w:val="0"/>
        </w:rPr>
        <w:t xml:space="preserve"> home prices will begin falling on a year-over-year basis by the end of 2025.</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demand is slow, it’s critical for sellers to make sure their homes are priced fairly and in good condition, Redfin agents say. They also advise buyers not to rule out homes that are priced beyond their budget, as sellers may be willing to come down on price or offer concessions.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Typical Home Takes Over a Month to Sell</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typical home that went under contract in June sat on the market for 39 days, up from 33 days a year earlier and the longest span for any June since 2020.</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Roughly two in five (38.3%) homes that went under contract did so within two weeks, down from 43.1% a year earlier and the lowest June share since 2017.</w:t>
      </w:r>
    </w:p>
    <w:p w:rsidR="00000000" w:rsidDel="00000000" w:rsidP="00000000" w:rsidRDefault="00000000" w:rsidRPr="00000000" w14:paraId="00000017">
      <w:pPr>
        <w:pStyle w:val="Heading3"/>
        <w:spacing w:line="240" w:lineRule="auto"/>
        <w:rPr>
          <w:rFonts w:ascii="Times New Roman" w:cs="Times New Roman" w:eastAsia="Times New Roman" w:hAnsi="Times New Roman"/>
          <w:color w:val="000000"/>
          <w:sz w:val="24"/>
          <w:szCs w:val="24"/>
        </w:rPr>
      </w:pPr>
      <w:bookmarkStart w:colFirst="0" w:colLast="0" w:name="_8xsgo9pwkr5f" w:id="0"/>
      <w:bookmarkEnd w:id="0"/>
      <w:r w:rsidDel="00000000" w:rsidR="00000000" w:rsidRPr="00000000">
        <w:rPr>
          <w:rFonts w:ascii="Times New Roman" w:cs="Times New Roman" w:eastAsia="Times New Roman" w:hAnsi="Times New Roman"/>
          <w:color w:val="000000"/>
          <w:sz w:val="24"/>
          <w:szCs w:val="24"/>
          <w:rtl w:val="0"/>
        </w:rPr>
        <w:t xml:space="preserve">June 2025 Housing Market Highlights: United States</w:t>
      </w:r>
    </w:p>
    <w:tbl>
      <w:tblPr>
        <w:tblStyle w:val="Table1"/>
        <w:tblW w:w="96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20"/>
        <w:gridCol w:w="1815"/>
        <w:gridCol w:w="2130"/>
        <w:gridCol w:w="1650"/>
        <w:tblGridChange w:id="0">
          <w:tblGrid>
            <w:gridCol w:w="4020"/>
            <w:gridCol w:w="1815"/>
            <w:gridCol w:w="2130"/>
            <w:gridCol w:w="1650"/>
          </w:tblGrid>
        </w:tblGridChange>
      </w:tblGrid>
      <w:tr>
        <w:trPr>
          <w:cantSplit w:val="0"/>
          <w:trHeight w:val="808.272"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9">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June 2025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A">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Month-over-month change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B">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Year-over-year change</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Median sale price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$447,035</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r>
      <w:tr>
        <w:trPr>
          <w:cantSplit w:val="0"/>
          <w:trHeight w:val="658.272"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0">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Existing-home sales, seasonally adjusted annual rate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4,159,943</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0.4%</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4">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Pending home sales, seasonally adjusted</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469,806</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-2.2%</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-2.4%</w:t>
            </w:r>
          </w:p>
        </w:tc>
      </w:tr>
      <w:tr>
        <w:trPr>
          <w:cantSplit w:val="0"/>
          <w:trHeight w:val="41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8">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Homes sold, seasonally adjusted</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411,841</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-1.3%</w:t>
            </w:r>
          </w:p>
        </w:tc>
      </w:tr>
      <w:tr>
        <w:trPr>
          <w:cantSplit w:val="0"/>
          <w:trHeight w:val="83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C">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New listings, seasonally adjusted</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517,714</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-3.2%</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-3.4%</w:t>
            </w:r>
          </w:p>
        </w:tc>
      </w:tr>
      <w:tr>
        <w:trPr>
          <w:cantSplit w:val="0"/>
          <w:trHeight w:val="83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0">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Total homes for sale, seasonally adjusted (active listings)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1,929,956</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-0.3%</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13.3%</w:t>
            </w:r>
          </w:p>
        </w:tc>
      </w:tr>
      <w:tr>
        <w:trPr>
          <w:cantSplit w:val="0"/>
          <w:trHeight w:val="441.636"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4">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Months of supply</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2.9</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-0.2</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0.2</w:t>
            </w:r>
          </w:p>
        </w:tc>
      </w:tr>
      <w:tr>
        <w:trPr>
          <w:cantSplit w:val="0"/>
          <w:trHeight w:val="381.636"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8">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Median days on market</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39</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w:t>
            </w:r>
          </w:p>
        </w:tc>
      </w:tr>
      <w:tr>
        <w:trPr>
          <w:cantSplit w:val="0"/>
          <w:trHeight w:val="595"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C">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Share of homes that sold above final list price</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30.9%</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-0.3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-4.2 ppts</w:t>
            </w:r>
          </w:p>
        </w:tc>
      </w:tr>
      <w:tr>
        <w:trPr>
          <w:cantSplit w:val="0"/>
          <w:trHeight w:val="411.636" w:hRule="atLeast"/>
          <w:tblHeader w:val="1"/>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0">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Average sale-to-final-list-price ratio</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99.3%</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-0.1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-0.6 ppts</w:t>
            </w:r>
          </w:p>
        </w:tc>
      </w:tr>
      <w:tr>
        <w:trPr>
          <w:cantSplit w:val="0"/>
          <w:trHeight w:val="1069.9080000000001"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4">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Pending sales that fell out of contract, as % of overall pending sales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14.9%</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0.8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ppts</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8">
            <w:pPr>
              <w:widowControl w:val="0"/>
              <w:spacing w:line="240" w:lineRule="auto"/>
              <w:rPr>
                <w:rFonts w:ascii="Times New Roman" w:cs="Times New Roman" w:eastAsia="Times New Roman" w:hAnsi="Times New Roman"/>
                <w:b w:val="1"/>
                <w:sz w:val="24"/>
                <w:szCs w:val="24"/>
                <w:highlight w:val="white"/>
              </w:rPr>
            </w:pPr>
            <w:hyperlink r:id="rId20">
              <w:r w:rsidDel="00000000" w:rsidR="00000000" w:rsidRPr="00000000">
                <w:rPr>
                  <w:rFonts w:ascii="Times New Roman" w:cs="Times New Roman" w:eastAsia="Times New Roman" w:hAnsi="Times New Roman"/>
                  <w:b w:val="1"/>
                  <w:color w:val="1155cc"/>
                  <w:sz w:val="24"/>
                  <w:szCs w:val="24"/>
                  <w:highlight w:val="white"/>
                  <w:u w:val="single"/>
                  <w:rtl w:val="0"/>
                </w:rPr>
                <w:t xml:space="preserve">Monthly average 30-year fixed mortgage rate</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6.82%</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 ppts</w:t>
            </w:r>
          </w:p>
        </w:tc>
        <w:tc>
          <w:tcPr>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-0.1 ppts</w:t>
            </w:r>
          </w:p>
        </w:tc>
      </w:tr>
    </w:tbl>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160"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Note: Data are subject to revision</w:t>
      </w:r>
      <w:r w:rsidDel="00000000" w:rsidR="00000000" w:rsidRPr="00000000">
        <w:rPr>
          <w:rtl w:val="0"/>
        </w:rPr>
      </w:r>
    </w:p>
    <w:p w:rsidR="00000000" w:rsidDel="00000000" w:rsidP="00000000" w:rsidRDefault="00000000" w:rsidRPr="00000000" w14:paraId="0000004D">
      <w:pPr>
        <w:pStyle w:val="Heading3"/>
        <w:pBdr>
          <w:top w:color="auto" w:space="0" w:sz="0" w:val="none"/>
          <w:left w:color="auto" w:space="0" w:sz="0" w:val="none"/>
          <w:bottom w:color="auto" w:space="0" w:sz="0" w:val="none"/>
          <w:right w:color="auto" w:space="0" w:sz="0" w:val="none"/>
          <w:between w:color="auto" w:space="0" w:sz="0" w:val="none"/>
        </w:pBdr>
        <w:shd w:fill="ffffff" w:val="clear"/>
        <w:spacing w:after="360" w:line="240" w:lineRule="auto"/>
        <w:rPr>
          <w:rFonts w:ascii="Times New Roman" w:cs="Times New Roman" w:eastAsia="Times New Roman" w:hAnsi="Times New Roman"/>
          <w:sz w:val="24"/>
          <w:szCs w:val="24"/>
        </w:rPr>
      </w:pPr>
      <w:bookmarkStart w:colFirst="0" w:colLast="0" w:name="_j0rlnanvnpwo" w:id="1"/>
      <w:bookmarkEnd w:id="1"/>
      <w:r w:rsidDel="00000000" w:rsidR="00000000" w:rsidRPr="00000000">
        <w:rPr>
          <w:rFonts w:ascii="Times New Roman" w:cs="Times New Roman" w:eastAsia="Times New Roman" w:hAnsi="Times New Roman"/>
          <w:color w:val="000000"/>
          <w:sz w:val="24"/>
          <w:szCs w:val="24"/>
          <w:rtl w:val="0"/>
        </w:rPr>
        <w:t xml:space="preserve">June 2025 Metro-Level Highlights: Sales, Prices and Listings Are Rising Quickly in the Rust Belt</w:t>
      </w:r>
      <w:r w:rsidDel="00000000" w:rsidR="00000000" w:rsidRPr="00000000">
        <w:rPr>
          <w:rtl w:val="0"/>
        </w:rPr>
      </w:r>
    </w:p>
    <w:p w:rsidR="00000000" w:rsidDel="00000000" w:rsidP="00000000" w:rsidRDefault="00000000" w:rsidRPr="00000000" w14:paraId="0000004E">
      <w:pPr>
        <w:spacing w:after="200" w:line="240" w:lineRule="auto"/>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Sales</w:t>
      </w:r>
    </w:p>
    <w:p w:rsidR="00000000" w:rsidDel="00000000" w:rsidP="00000000" w:rsidRDefault="00000000" w:rsidRPr="00000000" w14:paraId="0000004F">
      <w:pPr>
        <w:numPr>
          <w:ilvl w:val="0"/>
          <w:numId w:val="1"/>
        </w:numPr>
        <w:spacing w:after="0" w:afterAutospacing="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Pending sales rose most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in Virginia Beach, VA </w:t>
      </w:r>
      <w:r w:rsidDel="00000000" w:rsidR="00000000" w:rsidRPr="00000000">
        <w:rPr>
          <w:rFonts w:ascii="Times New Roman" w:cs="Times New Roman" w:eastAsia="Times New Roman" w:hAnsi="Times New Roman"/>
          <w:sz w:val="24"/>
          <w:szCs w:val="24"/>
          <w:highlight w:val="white"/>
          <w:rtl w:val="0"/>
        </w:rPr>
        <w:t xml:space="preserve">(14.4%),</w:t>
      </w:r>
      <w:r w:rsidDel="00000000" w:rsidR="00000000" w:rsidRPr="00000000">
        <w:rPr>
          <w:rFonts w:ascii="Times New Roman" w:cs="Times New Roman" w:eastAsia="Times New Roman" w:hAnsi="Times New Roman"/>
          <w:b w:val="1"/>
          <w:sz w:val="24"/>
          <w:szCs w:val="24"/>
          <w:highlight w:val="white"/>
          <w:rtl w:val="0"/>
        </w:rPr>
        <w:t xml:space="preserve"> Dallas </w:t>
      </w:r>
      <w:r w:rsidDel="00000000" w:rsidR="00000000" w:rsidRPr="00000000">
        <w:rPr>
          <w:rFonts w:ascii="Times New Roman" w:cs="Times New Roman" w:eastAsia="Times New Roman" w:hAnsi="Times New Roman"/>
          <w:sz w:val="24"/>
          <w:szCs w:val="24"/>
          <w:highlight w:val="white"/>
          <w:rtl w:val="0"/>
        </w:rPr>
        <w:t xml:space="preserve">(8.2%)</w:t>
      </w:r>
      <w:r w:rsidDel="00000000" w:rsidR="00000000" w:rsidRPr="00000000">
        <w:rPr>
          <w:rFonts w:ascii="Times New Roman" w:cs="Times New Roman" w:eastAsia="Times New Roman" w:hAnsi="Times New Roman"/>
          <w:b w:val="1"/>
          <w:sz w:val="24"/>
          <w:szCs w:val="24"/>
          <w:highlight w:val="white"/>
          <w:rtl w:val="0"/>
        </w:rPr>
        <w:t xml:space="preserve"> and Warren, MI </w:t>
      </w:r>
      <w:r w:rsidDel="00000000" w:rsidR="00000000" w:rsidRPr="00000000">
        <w:rPr>
          <w:rFonts w:ascii="Times New Roman" w:cs="Times New Roman" w:eastAsia="Times New Roman" w:hAnsi="Times New Roman"/>
          <w:sz w:val="24"/>
          <w:szCs w:val="24"/>
          <w:highlight w:val="white"/>
          <w:rtl w:val="0"/>
        </w:rPr>
        <w:t xml:space="preserve">(8.1%). Six of the 10 metros where pending sales rose fastest are in the Rust Belt, which has attracted homebuyers because it’s relatively affordable.</w:t>
      </w:r>
    </w:p>
    <w:p w:rsidR="00000000" w:rsidDel="00000000" w:rsidP="00000000" w:rsidRDefault="00000000" w:rsidRPr="00000000" w14:paraId="00000050">
      <w:pPr>
        <w:numPr>
          <w:ilvl w:val="0"/>
          <w:numId w:val="1"/>
        </w:numPr>
        <w:spacing w:after="0" w:afterAutospacing="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Pending sales fell most in Florida</w:t>
      </w:r>
      <w:r w:rsidDel="00000000" w:rsidR="00000000" w:rsidRPr="00000000">
        <w:rPr>
          <w:rFonts w:ascii="Times New Roman" w:cs="Times New Roman" w:eastAsia="Times New Roman" w:hAnsi="Times New Roman"/>
          <w:sz w:val="24"/>
          <w:szCs w:val="24"/>
          <w:highlight w:val="white"/>
          <w:rtl w:val="0"/>
        </w:rPr>
        <w:t xml:space="preserve">: Fort Lauderdale, FL (-11.7%), Las Vegas (-11.3%) and Miami (-11%) saw the biggest declines. Florida is home to four of the 10 metros where pending sales fell fastest. </w:t>
      </w:r>
    </w:p>
    <w:p w:rsidR="00000000" w:rsidDel="00000000" w:rsidP="00000000" w:rsidRDefault="00000000" w:rsidRPr="00000000" w14:paraId="00000051">
      <w:pPr>
        <w:numPr>
          <w:ilvl w:val="0"/>
          <w:numId w:val="1"/>
        </w:numPr>
        <w:spacing w:after="0" w:afterAutospacing="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Closed home sales rose most in the Midwest,</w:t>
      </w:r>
      <w:r w:rsidDel="00000000" w:rsidR="00000000" w:rsidRPr="00000000">
        <w:rPr>
          <w:rFonts w:ascii="Times New Roman" w:cs="Times New Roman" w:eastAsia="Times New Roman" w:hAnsi="Times New Roman"/>
          <w:sz w:val="24"/>
          <w:szCs w:val="24"/>
          <w:highlight w:val="white"/>
          <w:rtl w:val="0"/>
        </w:rPr>
        <w:t xml:space="preserve"> with the largest increases in Cincinnati (11.4%), Milwaukee (11.1%) and Virginia Beach (10.7%). Four of the 10 metros where closed sales rose fastest are in the Midwest.</w:t>
      </w:r>
    </w:p>
    <w:p w:rsidR="00000000" w:rsidDel="00000000" w:rsidP="00000000" w:rsidRDefault="00000000" w:rsidRPr="00000000" w14:paraId="00000052">
      <w:pPr>
        <w:numPr>
          <w:ilvl w:val="0"/>
          <w:numId w:val="1"/>
        </w:numPr>
        <w:spacing w:after="20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Closed home sales fell most in Florida:</w:t>
      </w:r>
      <w:r w:rsidDel="00000000" w:rsidR="00000000" w:rsidRPr="00000000">
        <w:rPr>
          <w:rFonts w:ascii="Times New Roman" w:cs="Times New Roman" w:eastAsia="Times New Roman" w:hAnsi="Times New Roman"/>
          <w:sz w:val="24"/>
          <w:szCs w:val="24"/>
          <w:highlight w:val="white"/>
          <w:rtl w:val="0"/>
        </w:rPr>
        <w:t xml:space="preserve"> Fort Lauderdale (-23%), Miami (-16.1%) and West Palm Beach, FL (-12.2%) saw the biggest declines.</w:t>
      </w:r>
      <w:r w:rsidDel="00000000" w:rsidR="00000000" w:rsidRPr="00000000">
        <w:rPr>
          <w:rtl w:val="0"/>
        </w:rPr>
      </w:r>
    </w:p>
    <w:p w:rsidR="00000000" w:rsidDel="00000000" w:rsidP="00000000" w:rsidRDefault="00000000" w:rsidRPr="00000000" w14:paraId="00000053">
      <w:pPr>
        <w:spacing w:after="200" w:line="240" w:lineRule="auto"/>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Prices</w:t>
      </w:r>
    </w:p>
    <w:p w:rsidR="00000000" w:rsidDel="00000000" w:rsidP="00000000" w:rsidRDefault="00000000" w:rsidRPr="00000000" w14:paraId="00000054">
      <w:pPr>
        <w:numPr>
          <w:ilvl w:val="0"/>
          <w:numId w:val="1"/>
        </w:numPr>
        <w:spacing w:after="0" w:afterAutospacing="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Prices rose most in Newark, NJ </w:t>
      </w:r>
      <w:r w:rsidDel="00000000" w:rsidR="00000000" w:rsidRPr="00000000">
        <w:rPr>
          <w:rFonts w:ascii="Times New Roman" w:cs="Times New Roman" w:eastAsia="Times New Roman" w:hAnsi="Times New Roman"/>
          <w:sz w:val="24"/>
          <w:szCs w:val="24"/>
          <w:highlight w:val="white"/>
          <w:rtl w:val="0"/>
        </w:rPr>
        <w:t xml:space="preserve">(8.9%),</w:t>
      </w:r>
      <w:r w:rsidDel="00000000" w:rsidR="00000000" w:rsidRPr="00000000">
        <w:rPr>
          <w:rFonts w:ascii="Times New Roman" w:cs="Times New Roman" w:eastAsia="Times New Roman" w:hAnsi="Times New Roman"/>
          <w:b w:val="1"/>
          <w:sz w:val="24"/>
          <w:szCs w:val="24"/>
          <w:highlight w:val="white"/>
          <w:rtl w:val="0"/>
        </w:rPr>
        <w:t xml:space="preserve"> Detroit </w:t>
      </w:r>
      <w:r w:rsidDel="00000000" w:rsidR="00000000" w:rsidRPr="00000000">
        <w:rPr>
          <w:rFonts w:ascii="Times New Roman" w:cs="Times New Roman" w:eastAsia="Times New Roman" w:hAnsi="Times New Roman"/>
          <w:sz w:val="24"/>
          <w:szCs w:val="24"/>
          <w:highlight w:val="white"/>
          <w:rtl w:val="0"/>
        </w:rPr>
        <w:t xml:space="preserve">(8.6%) </w:t>
      </w:r>
      <w:r w:rsidDel="00000000" w:rsidR="00000000" w:rsidRPr="00000000">
        <w:rPr>
          <w:rFonts w:ascii="Times New Roman" w:cs="Times New Roman" w:eastAsia="Times New Roman" w:hAnsi="Times New Roman"/>
          <w:b w:val="1"/>
          <w:sz w:val="24"/>
          <w:szCs w:val="24"/>
          <w:highlight w:val="white"/>
          <w:rtl w:val="0"/>
        </w:rPr>
        <w:t xml:space="preserve">and Cleveland </w:t>
      </w:r>
      <w:r w:rsidDel="00000000" w:rsidR="00000000" w:rsidRPr="00000000">
        <w:rPr>
          <w:rFonts w:ascii="Times New Roman" w:cs="Times New Roman" w:eastAsia="Times New Roman" w:hAnsi="Times New Roman"/>
          <w:sz w:val="24"/>
          <w:szCs w:val="24"/>
          <w:highlight w:val="white"/>
          <w:rtl w:val="0"/>
        </w:rPr>
        <w:t xml:space="preserve">(8.1%). Six of the 10 metros where prices rose fastest are in the Rust Belt.</w:t>
      </w:r>
    </w:p>
    <w:p w:rsidR="00000000" w:rsidDel="00000000" w:rsidP="00000000" w:rsidRDefault="00000000" w:rsidRPr="00000000" w14:paraId="00000055">
      <w:pPr>
        <w:numPr>
          <w:ilvl w:val="0"/>
          <w:numId w:val="1"/>
        </w:numPr>
        <w:spacing w:after="20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Prices fell most in Oakland, CA</w:t>
      </w:r>
      <w:r w:rsidDel="00000000" w:rsidR="00000000" w:rsidRPr="00000000">
        <w:rPr>
          <w:rFonts w:ascii="Times New Roman" w:cs="Times New Roman" w:eastAsia="Times New Roman" w:hAnsi="Times New Roman"/>
          <w:sz w:val="24"/>
          <w:szCs w:val="24"/>
          <w:highlight w:val="white"/>
          <w:rtl w:val="0"/>
        </w:rPr>
        <w:t xml:space="preserve"> (-4.6%), </w:t>
      </w:r>
      <w:r w:rsidDel="00000000" w:rsidR="00000000" w:rsidRPr="00000000">
        <w:rPr>
          <w:rFonts w:ascii="Times New Roman" w:cs="Times New Roman" w:eastAsia="Times New Roman" w:hAnsi="Times New Roman"/>
          <w:b w:val="1"/>
          <w:sz w:val="24"/>
          <w:szCs w:val="24"/>
          <w:highlight w:val="white"/>
          <w:rtl w:val="0"/>
        </w:rPr>
        <w:t xml:space="preserve">West Palm Beach</w:t>
      </w:r>
      <w:r w:rsidDel="00000000" w:rsidR="00000000" w:rsidRPr="00000000">
        <w:rPr>
          <w:rFonts w:ascii="Times New Roman" w:cs="Times New Roman" w:eastAsia="Times New Roman" w:hAnsi="Times New Roman"/>
          <w:sz w:val="24"/>
          <w:szCs w:val="24"/>
          <w:highlight w:val="white"/>
          <w:rtl w:val="0"/>
        </w:rPr>
        <w:t xml:space="preserve"> (-4.1%) and </w:t>
      </w:r>
      <w:r w:rsidDel="00000000" w:rsidR="00000000" w:rsidRPr="00000000">
        <w:rPr>
          <w:rFonts w:ascii="Times New Roman" w:cs="Times New Roman" w:eastAsia="Times New Roman" w:hAnsi="Times New Roman"/>
          <w:b w:val="1"/>
          <w:sz w:val="24"/>
          <w:szCs w:val="24"/>
          <w:highlight w:val="white"/>
          <w:rtl w:val="0"/>
        </w:rPr>
        <w:t xml:space="preserve">Jacksonville </w:t>
      </w:r>
      <w:r w:rsidDel="00000000" w:rsidR="00000000" w:rsidRPr="00000000">
        <w:rPr>
          <w:rFonts w:ascii="Times New Roman" w:cs="Times New Roman" w:eastAsia="Times New Roman" w:hAnsi="Times New Roman"/>
          <w:sz w:val="24"/>
          <w:szCs w:val="24"/>
          <w:highlight w:val="white"/>
          <w:rtl w:val="0"/>
        </w:rPr>
        <w:t xml:space="preserve">(-3.9%). Of the 12 metros where prices fell, four are in Florida and three are in Texas. Housing markets across Florida and Texas have cooled rapidly amid a surge in homebuilding, rising insurance costs and extreme weather events.</w:t>
      </w:r>
    </w:p>
    <w:p w:rsidR="00000000" w:rsidDel="00000000" w:rsidP="00000000" w:rsidRDefault="00000000" w:rsidRPr="00000000" w14:paraId="00000056">
      <w:pPr>
        <w:spacing w:after="200" w:line="240" w:lineRule="auto"/>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Supply</w:t>
      </w:r>
    </w:p>
    <w:p w:rsidR="00000000" w:rsidDel="00000000" w:rsidP="00000000" w:rsidRDefault="00000000" w:rsidRPr="00000000" w14:paraId="00000057">
      <w:pPr>
        <w:numPr>
          <w:ilvl w:val="0"/>
          <w:numId w:val="1"/>
        </w:numPr>
        <w:spacing w:after="0" w:afterAutospacing="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New listings rose most in Warren</w:t>
      </w:r>
      <w:r w:rsidDel="00000000" w:rsidR="00000000" w:rsidRPr="00000000">
        <w:rPr>
          <w:rFonts w:ascii="Times New Roman" w:cs="Times New Roman" w:eastAsia="Times New Roman" w:hAnsi="Times New Roman"/>
          <w:sz w:val="24"/>
          <w:szCs w:val="24"/>
          <w:highlight w:val="white"/>
          <w:rtl w:val="0"/>
        </w:rPr>
        <w:t xml:space="preserve"> (13%), </w:t>
      </w:r>
      <w:r w:rsidDel="00000000" w:rsidR="00000000" w:rsidRPr="00000000">
        <w:rPr>
          <w:rFonts w:ascii="Times New Roman" w:cs="Times New Roman" w:eastAsia="Times New Roman" w:hAnsi="Times New Roman"/>
          <w:b w:val="1"/>
          <w:sz w:val="24"/>
          <w:szCs w:val="24"/>
          <w:highlight w:val="white"/>
          <w:rtl w:val="0"/>
        </w:rPr>
        <w:t xml:space="preserve">Boston </w:t>
      </w:r>
      <w:r w:rsidDel="00000000" w:rsidR="00000000" w:rsidRPr="00000000">
        <w:rPr>
          <w:rFonts w:ascii="Times New Roman" w:cs="Times New Roman" w:eastAsia="Times New Roman" w:hAnsi="Times New Roman"/>
          <w:sz w:val="24"/>
          <w:szCs w:val="24"/>
          <w:highlight w:val="white"/>
          <w:rtl w:val="0"/>
        </w:rPr>
        <w:t xml:space="preserve">(9.8%) and </w:t>
      </w:r>
      <w:r w:rsidDel="00000000" w:rsidR="00000000" w:rsidRPr="00000000">
        <w:rPr>
          <w:rFonts w:ascii="Times New Roman" w:cs="Times New Roman" w:eastAsia="Times New Roman" w:hAnsi="Times New Roman"/>
          <w:b w:val="1"/>
          <w:sz w:val="24"/>
          <w:szCs w:val="24"/>
          <w:highlight w:val="white"/>
          <w:rtl w:val="0"/>
        </w:rPr>
        <w:t xml:space="preserve">Cincinnati</w:t>
      </w:r>
      <w:r w:rsidDel="00000000" w:rsidR="00000000" w:rsidRPr="00000000">
        <w:rPr>
          <w:rFonts w:ascii="Times New Roman" w:cs="Times New Roman" w:eastAsia="Times New Roman" w:hAnsi="Times New Roman"/>
          <w:sz w:val="24"/>
          <w:szCs w:val="24"/>
          <w:highlight w:val="white"/>
          <w:rtl w:val="0"/>
        </w:rPr>
        <w:t xml:space="preserve"> (8.9%). Five of the 10 metros where new listings rose fastest are in the Rust Belt.</w:t>
      </w:r>
    </w:p>
    <w:p w:rsidR="00000000" w:rsidDel="00000000" w:rsidP="00000000" w:rsidRDefault="00000000" w:rsidRPr="00000000" w14:paraId="00000058">
      <w:pPr>
        <w:numPr>
          <w:ilvl w:val="0"/>
          <w:numId w:val="1"/>
        </w:numPr>
        <w:spacing w:after="0" w:afterAutospacing="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New listings fell most in San Francisco </w:t>
      </w:r>
      <w:r w:rsidDel="00000000" w:rsidR="00000000" w:rsidRPr="00000000">
        <w:rPr>
          <w:rFonts w:ascii="Times New Roman" w:cs="Times New Roman" w:eastAsia="Times New Roman" w:hAnsi="Times New Roman"/>
          <w:sz w:val="24"/>
          <w:szCs w:val="24"/>
          <w:highlight w:val="white"/>
          <w:rtl w:val="0"/>
        </w:rPr>
        <w:t xml:space="preserve">(-17.2%), </w:t>
      </w:r>
      <w:r w:rsidDel="00000000" w:rsidR="00000000" w:rsidRPr="00000000">
        <w:rPr>
          <w:rFonts w:ascii="Times New Roman" w:cs="Times New Roman" w:eastAsia="Times New Roman" w:hAnsi="Times New Roman"/>
          <w:b w:val="1"/>
          <w:sz w:val="24"/>
          <w:szCs w:val="24"/>
          <w:highlight w:val="white"/>
          <w:rtl w:val="0"/>
        </w:rPr>
        <w:t xml:space="preserve">Tampa, FL</w:t>
      </w:r>
      <w:r w:rsidDel="00000000" w:rsidR="00000000" w:rsidRPr="00000000">
        <w:rPr>
          <w:rFonts w:ascii="Times New Roman" w:cs="Times New Roman" w:eastAsia="Times New Roman" w:hAnsi="Times New Roman"/>
          <w:sz w:val="24"/>
          <w:szCs w:val="24"/>
          <w:highlight w:val="white"/>
          <w:rtl w:val="0"/>
        </w:rPr>
        <w:t xml:space="preserve"> (-14.1%) and </w:t>
      </w:r>
      <w:r w:rsidDel="00000000" w:rsidR="00000000" w:rsidRPr="00000000">
        <w:rPr>
          <w:rFonts w:ascii="Times New Roman" w:cs="Times New Roman" w:eastAsia="Times New Roman" w:hAnsi="Times New Roman"/>
          <w:b w:val="1"/>
          <w:sz w:val="24"/>
          <w:szCs w:val="24"/>
          <w:highlight w:val="white"/>
          <w:rtl w:val="0"/>
        </w:rPr>
        <w:t xml:space="preserve">Nassau County, NY </w:t>
      </w:r>
      <w:r w:rsidDel="00000000" w:rsidR="00000000" w:rsidRPr="00000000">
        <w:rPr>
          <w:rFonts w:ascii="Times New Roman" w:cs="Times New Roman" w:eastAsia="Times New Roman" w:hAnsi="Times New Roman"/>
          <w:sz w:val="24"/>
          <w:szCs w:val="24"/>
          <w:highlight w:val="white"/>
          <w:rtl w:val="0"/>
        </w:rPr>
        <w:t xml:space="preserve">(-13.6%). California is home to five of the 10 metros where new listings fell fastest.</w:t>
      </w:r>
    </w:p>
    <w:p w:rsidR="00000000" w:rsidDel="00000000" w:rsidP="00000000" w:rsidRDefault="00000000" w:rsidRPr="00000000" w14:paraId="00000059">
      <w:pPr>
        <w:numPr>
          <w:ilvl w:val="0"/>
          <w:numId w:val="1"/>
        </w:numPr>
        <w:spacing w:after="0" w:afterAutospacing="0" w:line="240" w:lineRule="auto"/>
        <w:ind w:left="720" w:hanging="360"/>
        <w:rPr>
          <w:rFonts w:ascii="Libre Franklin" w:cs="Libre Franklin" w:eastAsia="Libre Franklin" w:hAnsi="Libre Frankli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Active listings rose most in Las Vegas </w:t>
      </w:r>
      <w:r w:rsidDel="00000000" w:rsidR="00000000" w:rsidRPr="00000000">
        <w:rPr>
          <w:rFonts w:ascii="Times New Roman" w:cs="Times New Roman" w:eastAsia="Times New Roman" w:hAnsi="Times New Roman"/>
          <w:sz w:val="24"/>
          <w:szCs w:val="24"/>
          <w:highlight w:val="white"/>
          <w:rtl w:val="0"/>
        </w:rPr>
        <w:t xml:space="preserve">(34.5%), </w:t>
      </w:r>
      <w:r w:rsidDel="00000000" w:rsidR="00000000" w:rsidRPr="00000000">
        <w:rPr>
          <w:rFonts w:ascii="Times New Roman" w:cs="Times New Roman" w:eastAsia="Times New Roman" w:hAnsi="Times New Roman"/>
          <w:b w:val="1"/>
          <w:sz w:val="24"/>
          <w:szCs w:val="24"/>
          <w:highlight w:val="white"/>
          <w:rtl w:val="0"/>
        </w:rPr>
        <w:t xml:space="preserve">Dallas</w:t>
      </w:r>
      <w:r w:rsidDel="00000000" w:rsidR="00000000" w:rsidRPr="00000000">
        <w:rPr>
          <w:rFonts w:ascii="Times New Roman" w:cs="Times New Roman" w:eastAsia="Times New Roman" w:hAnsi="Times New Roman"/>
          <w:sz w:val="24"/>
          <w:szCs w:val="24"/>
          <w:highlight w:val="white"/>
          <w:rtl w:val="0"/>
        </w:rPr>
        <w:t xml:space="preserve"> (29%) and </w:t>
      </w:r>
      <w:r w:rsidDel="00000000" w:rsidR="00000000" w:rsidRPr="00000000">
        <w:rPr>
          <w:rFonts w:ascii="Times New Roman" w:cs="Times New Roman" w:eastAsia="Times New Roman" w:hAnsi="Times New Roman"/>
          <w:b w:val="1"/>
          <w:sz w:val="24"/>
          <w:szCs w:val="24"/>
          <w:highlight w:val="white"/>
          <w:rtl w:val="0"/>
        </w:rPr>
        <w:t xml:space="preserve">Anaheim, CA</w:t>
      </w:r>
      <w:r w:rsidDel="00000000" w:rsidR="00000000" w:rsidRPr="00000000">
        <w:rPr>
          <w:rFonts w:ascii="Times New Roman" w:cs="Times New Roman" w:eastAsia="Times New Roman" w:hAnsi="Times New Roman"/>
          <w:sz w:val="24"/>
          <w:szCs w:val="24"/>
          <w:highlight w:val="white"/>
          <w:rtl w:val="0"/>
        </w:rPr>
        <w:t xml:space="preserve"> (29.6%). Seven of the 10 metros where active listings rose fastest are in the West.</w:t>
      </w:r>
    </w:p>
    <w:p w:rsidR="00000000" w:rsidDel="00000000" w:rsidP="00000000" w:rsidRDefault="00000000" w:rsidRPr="00000000" w14:paraId="0000005A">
      <w:pPr>
        <w:numPr>
          <w:ilvl w:val="0"/>
          <w:numId w:val="1"/>
        </w:numPr>
        <w:spacing w:after="20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Active listings fell in three metros: </w:t>
      </w:r>
      <w:r w:rsidDel="00000000" w:rsidR="00000000" w:rsidRPr="00000000">
        <w:rPr>
          <w:rFonts w:ascii="Times New Roman" w:cs="Times New Roman" w:eastAsia="Times New Roman" w:hAnsi="Times New Roman"/>
          <w:sz w:val="24"/>
          <w:szCs w:val="24"/>
          <w:highlight w:val="white"/>
          <w:rtl w:val="0"/>
        </w:rPr>
        <w:t xml:space="preserve">Nassau County (-7.2%), San Francisco (-5.7%) and Kansas City, MO (-0.1%).</w:t>
      </w:r>
    </w:p>
    <w:p w:rsidR="00000000" w:rsidDel="00000000" w:rsidP="00000000" w:rsidRDefault="00000000" w:rsidRPr="00000000" w14:paraId="0000005B">
      <w:pP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u w:val="single"/>
          <w:rtl w:val="0"/>
        </w:rPr>
        <w:t xml:space="preserve">Speed/Competition</w:t>
      </w:r>
      <w:r w:rsidDel="00000000" w:rsidR="00000000" w:rsidRPr="00000000">
        <w:rPr>
          <w:rtl w:val="0"/>
        </w:rPr>
      </w:r>
    </w:p>
    <w:p w:rsidR="00000000" w:rsidDel="00000000" w:rsidP="00000000" w:rsidRDefault="00000000" w:rsidRPr="00000000" w14:paraId="0000005C">
      <w:pPr>
        <w:numPr>
          <w:ilvl w:val="0"/>
          <w:numId w:val="1"/>
        </w:numPr>
        <w:spacing w:after="0" w:afterAutospacing="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Florida saw the biggest uptick in days on market: </w:t>
      </w:r>
      <w:r w:rsidDel="00000000" w:rsidR="00000000" w:rsidRPr="00000000">
        <w:rPr>
          <w:rFonts w:ascii="Times New Roman" w:cs="Times New Roman" w:eastAsia="Times New Roman" w:hAnsi="Times New Roman"/>
          <w:sz w:val="24"/>
          <w:szCs w:val="24"/>
          <w:highlight w:val="white"/>
          <w:rtl w:val="0"/>
        </w:rPr>
        <w:t xml:space="preserve"> In Miami, the typical home that went under contract did so in 88 days, up 23 days from a year earlier—the biggest increase among the metros Redfin analyzed. Next came Fort Lauderdale (+17 days) and Orlando, FL (+16 days).</w:t>
      </w:r>
    </w:p>
    <w:p w:rsidR="00000000" w:rsidDel="00000000" w:rsidP="00000000" w:rsidRDefault="00000000" w:rsidRPr="00000000" w14:paraId="0000005D">
      <w:pPr>
        <w:numPr>
          <w:ilvl w:val="0"/>
          <w:numId w:val="1"/>
        </w:numPr>
        <w:spacing w:after="0" w:afterAutospacing="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Days on market dropped in three metros: </w:t>
      </w:r>
      <w:r w:rsidDel="00000000" w:rsidR="00000000" w:rsidRPr="00000000">
        <w:rPr>
          <w:rFonts w:ascii="Times New Roman" w:cs="Times New Roman" w:eastAsia="Times New Roman" w:hAnsi="Times New Roman"/>
          <w:sz w:val="24"/>
          <w:szCs w:val="24"/>
          <w:highlight w:val="white"/>
          <w:rtl w:val="0"/>
        </w:rPr>
        <w:t xml:space="preserve">Kansas City, MO (-8 days), Chicago (-1 day) and New York (-1 day).</w:t>
      </w:r>
    </w:p>
    <w:p w:rsidR="00000000" w:rsidDel="00000000" w:rsidP="00000000" w:rsidRDefault="00000000" w:rsidRPr="00000000" w14:paraId="0000005E">
      <w:pPr>
        <w:numPr>
          <w:ilvl w:val="0"/>
          <w:numId w:val="1"/>
        </w:numPr>
        <w:spacing w:after="0" w:afterAutospacing="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Homes were most likely to sell above their list price in Newark</w:t>
      </w:r>
      <w:r w:rsidDel="00000000" w:rsidR="00000000" w:rsidRPr="00000000">
        <w:rPr>
          <w:rFonts w:ascii="Times New Roman" w:cs="Times New Roman" w:eastAsia="Times New Roman" w:hAnsi="Times New Roman"/>
          <w:sz w:val="24"/>
          <w:szCs w:val="24"/>
          <w:highlight w:val="white"/>
          <w:rtl w:val="0"/>
        </w:rPr>
        <w:t xml:space="preserve"> (69.6% of homes sold above list), </w:t>
      </w:r>
      <w:r w:rsidDel="00000000" w:rsidR="00000000" w:rsidRPr="00000000">
        <w:rPr>
          <w:rFonts w:ascii="Times New Roman" w:cs="Times New Roman" w:eastAsia="Times New Roman" w:hAnsi="Times New Roman"/>
          <w:b w:val="1"/>
          <w:sz w:val="24"/>
          <w:szCs w:val="24"/>
          <w:highlight w:val="white"/>
          <w:rtl w:val="0"/>
        </w:rPr>
        <w:t xml:space="preserve">Nassau County </w:t>
      </w:r>
      <w:r w:rsidDel="00000000" w:rsidR="00000000" w:rsidRPr="00000000">
        <w:rPr>
          <w:rFonts w:ascii="Times New Roman" w:cs="Times New Roman" w:eastAsia="Times New Roman" w:hAnsi="Times New Roman"/>
          <w:sz w:val="24"/>
          <w:szCs w:val="24"/>
          <w:highlight w:val="white"/>
          <w:rtl w:val="0"/>
        </w:rPr>
        <w:t xml:space="preserve">(58.2%) and </w:t>
      </w:r>
      <w:r w:rsidDel="00000000" w:rsidR="00000000" w:rsidRPr="00000000">
        <w:rPr>
          <w:rFonts w:ascii="Times New Roman" w:cs="Times New Roman" w:eastAsia="Times New Roman" w:hAnsi="Times New Roman"/>
          <w:b w:val="1"/>
          <w:sz w:val="24"/>
          <w:szCs w:val="24"/>
          <w:highlight w:val="white"/>
          <w:rtl w:val="0"/>
        </w:rPr>
        <w:t xml:space="preserve">San Francisco</w:t>
      </w:r>
      <w:r w:rsidDel="00000000" w:rsidR="00000000" w:rsidRPr="00000000">
        <w:rPr>
          <w:rFonts w:ascii="Times New Roman" w:cs="Times New Roman" w:eastAsia="Times New Roman" w:hAnsi="Times New Roman"/>
          <w:sz w:val="24"/>
          <w:szCs w:val="24"/>
          <w:highlight w:val="white"/>
          <w:rtl w:val="0"/>
        </w:rPr>
        <w:t xml:space="preserve"> (58.1%).</w:t>
      </w:r>
    </w:p>
    <w:p w:rsidR="00000000" w:rsidDel="00000000" w:rsidP="00000000" w:rsidRDefault="00000000" w:rsidRPr="00000000" w14:paraId="0000005F">
      <w:pPr>
        <w:numPr>
          <w:ilvl w:val="0"/>
          <w:numId w:val="1"/>
        </w:numPr>
        <w:spacing w:after="200" w:line="240" w:lineRule="auto"/>
        <w:ind w:left="720" w:hanging="360"/>
        <w:rPr>
          <w:rFonts w:ascii="Libre Franklin" w:cs="Libre Franklin" w:eastAsia="Libre Franklin" w:hAnsi="Libre Frankli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Homes were least likely to sell above their list price in Florida: </w:t>
      </w:r>
      <w:r w:rsidDel="00000000" w:rsidR="00000000" w:rsidRPr="00000000">
        <w:rPr>
          <w:rFonts w:ascii="Times New Roman" w:cs="Times New Roman" w:eastAsia="Times New Roman" w:hAnsi="Times New Roman"/>
          <w:sz w:val="24"/>
          <w:szCs w:val="24"/>
          <w:highlight w:val="white"/>
          <w:rtl w:val="0"/>
        </w:rPr>
        <w:t xml:space="preserve">West Palm Beach (5.7%), Fort Lauderdale (7.6%) and Miami (7.6%) had the lowest share of homes selling above list.</w:t>
      </w:r>
      <w:r w:rsidDel="00000000" w:rsidR="00000000" w:rsidRPr="00000000">
        <w:rPr>
          <w:rtl w:val="0"/>
        </w:rPr>
      </w:r>
    </w:p>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full metro-level data, please visit: </w:t>
      </w:r>
      <w:hyperlink r:id="rId21">
        <w:r w:rsidDel="00000000" w:rsidR="00000000" w:rsidRPr="00000000">
          <w:rPr>
            <w:rFonts w:ascii="Times New Roman" w:cs="Times New Roman" w:eastAsia="Times New Roman" w:hAnsi="Times New Roman"/>
            <w:color w:val="1155cc"/>
            <w:sz w:val="24"/>
            <w:szCs w:val="24"/>
            <w:u w:val="single"/>
            <w:rtl w:val="0"/>
          </w:rPr>
          <w:t xml:space="preserve">https://www.redfin.com/news/home-listings-fall-june-2025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69">
      <w:pPr>
        <w:shd w:fill="ffffff" w:val="clear"/>
        <w:spacing w:line="240" w:lineRule="auto"/>
        <w:rPr>
          <w:rFonts w:ascii="Times New Roman" w:cs="Times New Roman" w:eastAsia="Times New Roman" w:hAnsi="Times New Roman"/>
          <w:color w:val="222222"/>
          <w:sz w:val="24"/>
          <w:szCs w:val="24"/>
        </w:rPr>
      </w:pPr>
      <w:bookmarkStart w:colFirst="0" w:colLast="0" w:name="_soasl9tf97ub" w:id="2"/>
      <w:bookmarkEnd w:id="2"/>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6A">
      <w:pPr>
        <w:shd w:fill="ffffff" w:val="clear"/>
        <w:spacing w:line="240" w:lineRule="auto"/>
        <w:rPr>
          <w:rFonts w:ascii="Times New Roman" w:cs="Times New Roman" w:eastAsia="Times New Roman" w:hAnsi="Times New Roman"/>
          <w:color w:val="222222"/>
          <w:sz w:val="24"/>
          <w:szCs w:val="24"/>
        </w:rPr>
      </w:pPr>
      <w:bookmarkStart w:colFirst="0" w:colLast="0" w:name="_crpdcks0yiu3" w:id="3"/>
      <w:bookmarkEnd w:id="3"/>
      <w:r w:rsidDel="00000000" w:rsidR="00000000" w:rsidRPr="00000000">
        <w:rPr>
          <w:rtl w:val="0"/>
        </w:rPr>
      </w:r>
    </w:p>
    <w:p w:rsidR="00000000" w:rsidDel="00000000" w:rsidP="00000000" w:rsidRDefault="00000000" w:rsidRPr="00000000" w14:paraId="0000006B">
      <w:pPr>
        <w:shd w:fill="ffffff" w:val="clear"/>
        <w:spacing w:line="240" w:lineRule="auto"/>
        <w:rPr>
          <w:rFonts w:ascii="Times New Roman" w:cs="Times New Roman" w:eastAsia="Times New Roman" w:hAnsi="Times New Roman"/>
          <w:sz w:val="24"/>
          <w:szCs w:val="24"/>
        </w:rPr>
      </w:pPr>
      <w:bookmarkStart w:colFirst="0" w:colLast="0" w:name="_5836k6udoem6" w:id="4"/>
      <w:bookmarkEnd w:id="4"/>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2">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3">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 Journalist Services: </w:t>
      </w:r>
    </w:p>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Isabelle Novak </w:t>
      </w:r>
      <w:r w:rsidDel="00000000" w:rsidR="00000000" w:rsidRPr="00000000">
        <w:rPr>
          <w:rtl w:val="0"/>
        </w:rPr>
      </w:r>
    </w:p>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fred.stlouisfed.org/graph/?g=1bnGA" TargetMode="External"/><Relationship Id="rId22" Type="http://schemas.openxmlformats.org/officeDocument/2006/relationships/hyperlink" Target="http://redfin.com/news" TargetMode="External"/><Relationship Id="rId21" Type="http://schemas.openxmlformats.org/officeDocument/2006/relationships/hyperlink" Target="https://www.redfin.com/news/home-listings-fall-june-2025" TargetMode="External"/><Relationship Id="rId24" Type="http://schemas.openxmlformats.org/officeDocument/2006/relationships/hyperlink" Target="mailto:press@redfin.com" TargetMode="External"/><Relationship Id="rId23" Type="http://schemas.openxmlformats.org/officeDocument/2006/relationships/hyperlink" Target="http://rocketcompani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home-listings-fall-june-2025"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redfin.com/news/home-listings-fall-june-2025" TargetMode="External"/><Relationship Id="rId7" Type="http://schemas.openxmlformats.org/officeDocument/2006/relationships/hyperlink" Target="https://www.redfin.com/news/home-listings-fall-june-2025" TargetMode="External"/><Relationship Id="rId8" Type="http://schemas.openxmlformats.org/officeDocument/2006/relationships/hyperlink" Target="https://www.redfin.com/news/home-listings-fall-june-2025" TargetMode="External"/><Relationship Id="rId11" Type="http://schemas.openxmlformats.org/officeDocument/2006/relationships/hyperlink" Target="https://www.redfin.com/news/sellers-vs-buyers-price-impact/" TargetMode="External"/><Relationship Id="rId10" Type="http://schemas.openxmlformats.org/officeDocument/2006/relationships/hyperlink" Target="https://www.redfin.com/" TargetMode="External"/><Relationship Id="rId13" Type="http://schemas.openxmlformats.org/officeDocument/2006/relationships/hyperlink" Target="https://www.redfin.com/news/selling-at-a-loss-2025/" TargetMode="External"/><Relationship Id="rId12" Type="http://schemas.openxmlformats.org/officeDocument/2006/relationships/hyperlink" Target="https://www.redfin.com/news/author/asad-khan/" TargetMode="External"/><Relationship Id="rId15" Type="http://schemas.openxmlformats.org/officeDocument/2006/relationships/hyperlink" Target="https://www.redfin.com/news/mortgage-rate-lock-in-effect-eases/" TargetMode="External"/><Relationship Id="rId14" Type="http://schemas.openxmlformats.org/officeDocument/2006/relationships/hyperlink" Target="https://www.redfin.com/news/record-dollar-value-home-listings/" TargetMode="External"/><Relationship Id="rId17" Type="http://schemas.openxmlformats.org/officeDocument/2006/relationships/hyperlink" Target="https://www.redfin.com/premier" TargetMode="External"/><Relationship Id="rId16" Type="http://schemas.openxmlformats.org/officeDocument/2006/relationships/hyperlink" Target="https://www.redfin.com/real-estate-agents/connie-durnal" TargetMode="External"/><Relationship Id="rId19" Type="http://schemas.openxmlformats.org/officeDocument/2006/relationships/hyperlink" Target="https://www.redfin.com/news/home-price-forecast-decline-2025/" TargetMode="External"/><Relationship Id="rId18" Type="http://schemas.openxmlformats.org/officeDocument/2006/relationships/hyperlink" Target="https://www.redfin.com/city/30794/TX/Dall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